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57" w:rsidRPr="000E0F57" w:rsidRDefault="000E0F57" w:rsidP="000E0F57">
      <w:pPr>
        <w:spacing w:after="130" w:line="240" w:lineRule="auto"/>
        <w:ind w:left="-26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55"/>
          <w:szCs w:val="55"/>
          <w:lang w:eastAsia="ru-RU"/>
        </w:rPr>
      </w:pPr>
      <w:r w:rsidRPr="000E0F57">
        <w:rPr>
          <w:rFonts w:ascii="Arial" w:eastAsia="Times New Roman" w:hAnsi="Arial" w:cs="Arial"/>
          <w:b/>
          <w:bCs/>
          <w:caps/>
          <w:kern w:val="36"/>
          <w:sz w:val="55"/>
          <w:szCs w:val="55"/>
          <w:lang w:eastAsia="ru-RU"/>
        </w:rPr>
        <w:t>АБИТУРИЕНТ - ИНСТРУКЦИИ ДЛЯ ПОСТУПЛЕНИЯ</w:t>
      </w:r>
    </w:p>
    <w:p w:rsidR="000E0F57" w:rsidRPr="000E0F57" w:rsidRDefault="000E0F57" w:rsidP="000E0F57">
      <w:pPr>
        <w:spacing w:after="0" w:line="312" w:lineRule="atLeast"/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  <w:t> </w:t>
      </w:r>
    </w:p>
    <w:p w:rsidR="000E0F57" w:rsidRPr="000E0F57" w:rsidRDefault="000E0F57" w:rsidP="000E0F57">
      <w:pPr>
        <w:numPr>
          <w:ilvl w:val="0"/>
          <w:numId w:val="1"/>
        </w:numPr>
        <w:spacing w:after="0" w:line="415" w:lineRule="atLeast"/>
        <w:ind w:left="130" w:right="26"/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</w:pPr>
      <w:hyperlink r:id="rId5" w:tooltip="Статьи" w:history="1">
        <w:r w:rsidRPr="000E0F57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Статьи</w:t>
        </w:r>
      </w:hyperlink>
      <w:r w:rsidRPr="000E0F57"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  <w:t> </w:t>
      </w:r>
    </w:p>
    <w:p w:rsidR="000E0F57" w:rsidRPr="000E0F57" w:rsidRDefault="000E0F57" w:rsidP="000E0F57">
      <w:pPr>
        <w:numPr>
          <w:ilvl w:val="0"/>
          <w:numId w:val="1"/>
        </w:numPr>
        <w:spacing w:after="0" w:line="415" w:lineRule="atLeast"/>
        <w:ind w:left="130" w:right="26"/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</w:pPr>
      <w:hyperlink r:id="rId6" w:tooltip="Перспективы в образовании" w:history="1">
        <w:r w:rsidRPr="000E0F57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Перспективы в образовании</w:t>
        </w:r>
      </w:hyperlink>
      <w:r w:rsidRPr="000E0F57"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  <w:t> </w:t>
      </w:r>
    </w:p>
    <w:p w:rsidR="000E0F57" w:rsidRPr="000E0F57" w:rsidRDefault="000E0F57" w:rsidP="000E0F57">
      <w:pPr>
        <w:numPr>
          <w:ilvl w:val="0"/>
          <w:numId w:val="1"/>
        </w:numPr>
        <w:spacing w:line="415" w:lineRule="atLeast"/>
        <w:ind w:left="130" w:right="26"/>
        <w:rPr>
          <w:rFonts w:ascii="Times New Roman" w:eastAsia="Times New Roman" w:hAnsi="Times New Roman" w:cs="Times New Roman"/>
          <w:color w:val="696F6F"/>
          <w:sz w:val="16"/>
          <w:szCs w:val="16"/>
          <w:lang w:eastAsia="ru-RU"/>
        </w:rPr>
      </w:pPr>
      <w:hyperlink r:id="rId7" w:tooltip="Абитуриент - инструкции для поступления" w:history="1">
        <w:r w:rsidRPr="000E0F57">
          <w:rPr>
            <w:rFonts w:ascii="Times New Roman" w:eastAsia="Times New Roman" w:hAnsi="Times New Roman" w:cs="Times New Roman"/>
            <w:color w:val="333333"/>
            <w:sz w:val="16"/>
            <w:u w:val="single"/>
            <w:lang w:eastAsia="ru-RU"/>
          </w:rPr>
          <w:t>Абитуриент - инструкции для поступления</w:t>
        </w:r>
      </w:hyperlink>
    </w:p>
    <w:p w:rsidR="000E0F57" w:rsidRPr="000E0F57" w:rsidRDefault="000E0F57" w:rsidP="000E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000625" cy="3336290"/>
            <wp:effectExtent l="19050" t="0" r="9525" b="0"/>
            <wp:docPr id="1" name="Рисунок 1" descr="Абитуриент - инструкции для поступлен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итуриент - инструкции для поступлен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57" w:rsidRPr="000E0F57" w:rsidRDefault="000E0F57" w:rsidP="000E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</w:t>
      </w:r>
      <w:proofErr w:type="gramStart"/>
      <w:r w:rsidRPr="000E0F5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E0F57">
        <w:rPr>
          <w:rFonts w:ascii="Times New Roman" w:eastAsia="Times New Roman" w:hAnsi="Times New Roman" w:cs="Times New Roman"/>
          <w:sz w:val="24"/>
          <w:szCs w:val="24"/>
          <w:lang w:eastAsia="ru-RU"/>
        </w:rPr>
        <w:t>а): </w:t>
      </w:r>
      <w:hyperlink r:id="rId10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 xml:space="preserve">Администратор </w:t>
        </w:r>
        <w:proofErr w:type="spellStart"/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Учисьучись</w:t>
        </w:r>
        <w:proofErr w:type="gramStart"/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.р</w:t>
        </w:r>
        <w:proofErr w:type="gramEnd"/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0E0F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1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Перспективы в образовании</w:t>
        </w:r>
      </w:hyperlink>
    </w:p>
    <w:p w:rsidR="000E0F57" w:rsidRPr="000E0F57" w:rsidRDefault="000E0F57" w:rsidP="000E0F57">
      <w:pPr>
        <w:spacing w:after="130" w:line="240" w:lineRule="auto"/>
        <w:jc w:val="both"/>
        <w:outlineLvl w:val="1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0E0F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Как зачисляют в ВУЗы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Перед тем как осуществить подачу своих документов в ВУЗ, необходимо тщательно ознакомиться со всевозможными нюансами и правилами выбранного учреждения. Ведь даже имея поразительные знания и различные награды, можно с «треском» провалиться на вступительных экзаменах. Главное в этом вопросе все делать вовремя и обращать особое внимание на условия отбора в выбранный ВУЗ.</w:t>
      </w:r>
    </w:p>
    <w:p w:rsidR="000E0F57" w:rsidRPr="000E0F57" w:rsidRDefault="000E0F57" w:rsidP="000E0F57">
      <w:pPr>
        <w:spacing w:before="65" w:after="65" w:line="240" w:lineRule="auto"/>
        <w:jc w:val="both"/>
        <w:outlineLvl w:val="2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0E0F5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Общепринятые условия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Что влияет на поступление вашего ребенка в образовательное учреждение? К особенностям этого сложного процесса можно отнести:</w:t>
      </w:r>
    </w:p>
    <w:p w:rsidR="000E0F57" w:rsidRPr="000E0F57" w:rsidRDefault="000E0F57" w:rsidP="000E0F57">
      <w:pPr>
        <w:numPr>
          <w:ilvl w:val="0"/>
          <w:numId w:val="4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профильную составляющую ВУЗа</w:t>
      </w:r>
    </w:p>
    <w:p w:rsidR="000E0F57" w:rsidRPr="000E0F57" w:rsidRDefault="000E0F57" w:rsidP="000E0F57">
      <w:pPr>
        <w:numPr>
          <w:ilvl w:val="0"/>
          <w:numId w:val="4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выбор приобретаемой профессии по завершении обучения</w:t>
      </w:r>
    </w:p>
    <w:p w:rsidR="000E0F57" w:rsidRPr="000E0F57" w:rsidRDefault="000E0F57" w:rsidP="000E0F57">
      <w:pPr>
        <w:numPr>
          <w:ilvl w:val="0"/>
          <w:numId w:val="4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материальное благосостояние самого поступающего</w:t>
      </w:r>
    </w:p>
    <w:p w:rsidR="000E0F57" w:rsidRPr="000E0F57" w:rsidRDefault="000E0F57" w:rsidP="000E0F57">
      <w:pPr>
        <w:numPr>
          <w:ilvl w:val="0"/>
          <w:numId w:val="4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материальная база 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ВУЗа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 в которое подаются документы</w:t>
      </w:r>
    </w:p>
    <w:p w:rsidR="000E0F57" w:rsidRPr="000E0F57" w:rsidRDefault="000E0F57" w:rsidP="000E0F57">
      <w:pPr>
        <w:shd w:val="clear" w:color="auto" w:fill="F9F9F9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8A6D3B"/>
          <w:sz w:val="23"/>
          <w:szCs w:val="23"/>
          <w:lang w:eastAsia="ru-RU"/>
        </w:rPr>
      </w:pPr>
      <w:r w:rsidRPr="000E0F57">
        <w:rPr>
          <w:rFonts w:ascii="Times New Roman" w:eastAsia="Times New Roman" w:hAnsi="Times New Roman" w:cs="Times New Roman"/>
          <w:b/>
          <w:bCs/>
          <w:i/>
          <w:iCs/>
          <w:color w:val="8A6D3B"/>
          <w:sz w:val="23"/>
          <w:lang w:eastAsia="ru-RU"/>
        </w:rPr>
        <w:t> Важно знать и помнить:</w:t>
      </w:r>
      <w:r w:rsidRPr="000E0F57">
        <w:rPr>
          <w:rFonts w:ascii="Times New Roman" w:eastAsia="Times New Roman" w:hAnsi="Times New Roman" w:cs="Times New Roman"/>
          <w:i/>
          <w:iCs/>
          <w:color w:val="8A6D3B"/>
          <w:sz w:val="23"/>
          <w:szCs w:val="23"/>
          <w:lang w:eastAsia="ru-RU"/>
        </w:rPr>
        <w:t> </w:t>
      </w:r>
      <w:r w:rsidRPr="000E0F57">
        <w:rPr>
          <w:rFonts w:ascii="Times New Roman" w:eastAsia="Times New Roman" w:hAnsi="Times New Roman" w:cs="Times New Roman"/>
          <w:i/>
          <w:iCs/>
          <w:color w:val="8A6D3B"/>
          <w:sz w:val="23"/>
          <w:lang w:eastAsia="ru-RU"/>
        </w:rPr>
        <w:t>заранее определенная дата, когда производится зачисление в ВУЗы.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lastRenderedPageBreak/>
        <w:t>К основополагающим пунктам условий для поступления можно отнести:</w:t>
      </w:r>
    </w:p>
    <w:p w:rsidR="000E0F57" w:rsidRPr="000E0F57" w:rsidRDefault="000E0F57" w:rsidP="000E0F57">
      <w:pPr>
        <w:numPr>
          <w:ilvl w:val="0"/>
          <w:numId w:val="5"/>
        </w:numPr>
        <w:spacing w:before="100" w:beforeAutospacing="1" w:after="195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средний бал по школе – результаты по Единому Государственному Экзамену.</w:t>
      </w:r>
    </w:p>
    <w:p w:rsidR="000E0F57" w:rsidRPr="000E0F57" w:rsidRDefault="000E0F57" w:rsidP="000E0F57">
      <w:pPr>
        <w:numPr>
          <w:ilvl w:val="0"/>
          <w:numId w:val="5"/>
        </w:numPr>
        <w:spacing w:before="100" w:beforeAutospacing="1" w:after="195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Показанное знание предмета на вступительных экзаменах – выражается в отметках, полученных за них.</w:t>
      </w:r>
    </w:p>
    <w:p w:rsidR="000E0F57" w:rsidRPr="000E0F57" w:rsidRDefault="000E0F57" w:rsidP="000E0F57">
      <w:pPr>
        <w:numPr>
          <w:ilvl w:val="0"/>
          <w:numId w:val="5"/>
        </w:numPr>
        <w:spacing w:before="100" w:beforeAutospacing="1" w:after="195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Дополнительные награды за участие в разнообразных конференциях и курсах для подготовки.</w:t>
      </w:r>
    </w:p>
    <w:p w:rsidR="000E0F57" w:rsidRPr="000E0F57" w:rsidRDefault="000E0F57" w:rsidP="000E0F57">
      <w:pPr>
        <w:numPr>
          <w:ilvl w:val="0"/>
          <w:numId w:val="5"/>
        </w:numPr>
        <w:spacing w:before="100" w:beforeAutospacing="1" w:after="195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Конкурсная основа в период сдачи имеющихся документов.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Не все знают и 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понимают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 как в реалиях идет зачисления в ВУЗы. Особенно это касается учреждений, где идет огромный поток льготников. 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Кто сталкивается с потоковой системой в ВУЗах наслышаны о том, что часть мест для абитуриентов уже занята еще до начала предполагаемых вступительных экзаменов.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 Этот момент объясняется набором курсов перед поступлением на материальной основе.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Если тщательно 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проанализировать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 как в реалиях повседневности происходит зачисления в ВУЗЫ, можно отметить – приоритет отдается тем абитуриентам, которые за материальные «блага» посещали и осуществляли подготовку к экзаменам именно у преподавателей данного ВУЗа. А затем идет отбор более способных и одаренных «ребятишек». Иногда в этот процесс вклиниваются </w:t>
      </w:r>
      <w:r w:rsidRPr="000E0F57">
        <w:rPr>
          <w:rFonts w:ascii="Times New Roman" w:eastAsia="Times New Roman" w:hAnsi="Times New Roman" w:cs="Times New Roman"/>
          <w:b/>
          <w:bCs/>
          <w:color w:val="696F6F"/>
          <w:sz w:val="24"/>
          <w:szCs w:val="24"/>
          <w:lang w:eastAsia="ru-RU"/>
        </w:rPr>
        <w:t>«</w:t>
      </w:r>
      <w:proofErr w:type="spellStart"/>
      <w:r w:rsidRPr="000E0F57">
        <w:rPr>
          <w:rFonts w:ascii="Times New Roman" w:eastAsia="Times New Roman" w:hAnsi="Times New Roman" w:cs="Times New Roman"/>
          <w:b/>
          <w:bCs/>
          <w:color w:val="696F6F"/>
          <w:sz w:val="24"/>
          <w:szCs w:val="24"/>
          <w:lang w:eastAsia="ru-RU"/>
        </w:rPr>
        <w:t>халявщики</w:t>
      </w:r>
      <w:proofErr w:type="spellEnd"/>
      <w:r w:rsidRPr="000E0F57">
        <w:rPr>
          <w:rFonts w:ascii="Times New Roman" w:eastAsia="Times New Roman" w:hAnsi="Times New Roman" w:cs="Times New Roman"/>
          <w:b/>
          <w:bCs/>
          <w:color w:val="696F6F"/>
          <w:sz w:val="24"/>
          <w:szCs w:val="24"/>
          <w:lang w:eastAsia="ru-RU"/>
        </w:rPr>
        <w:t>»</w:t>
      </w: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, которые с помощью разнообразных справок и направлений попадают в 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списки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 поступивши, имея рейтинг равный тройке по всем имеющимся предметам.</w:t>
      </w:r>
    </w:p>
    <w:p w:rsidR="000E0F57" w:rsidRPr="000E0F57" w:rsidRDefault="000E0F57" w:rsidP="000E0F57">
      <w:pPr>
        <w:shd w:val="clear" w:color="auto" w:fill="F9F9F9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1708F"/>
          <w:sz w:val="23"/>
          <w:szCs w:val="23"/>
          <w:lang w:eastAsia="ru-RU"/>
        </w:rPr>
      </w:pPr>
      <w:r w:rsidRPr="000E0F57">
        <w:rPr>
          <w:rFonts w:ascii="Times New Roman" w:eastAsia="Times New Roman" w:hAnsi="Times New Roman" w:cs="Times New Roman"/>
          <w:b/>
          <w:bCs/>
          <w:i/>
          <w:iCs/>
          <w:color w:val="31708F"/>
          <w:sz w:val="23"/>
          <w:lang w:eastAsia="ru-RU"/>
        </w:rPr>
        <w:t xml:space="preserve">Информация к </w:t>
      </w:r>
      <w:proofErr w:type="gramStart"/>
      <w:r w:rsidRPr="000E0F57">
        <w:rPr>
          <w:rFonts w:ascii="Times New Roman" w:eastAsia="Times New Roman" w:hAnsi="Times New Roman" w:cs="Times New Roman"/>
          <w:b/>
          <w:bCs/>
          <w:i/>
          <w:iCs/>
          <w:color w:val="31708F"/>
          <w:sz w:val="23"/>
          <w:lang w:eastAsia="ru-RU"/>
        </w:rPr>
        <w:t>размышлению</w:t>
      </w:r>
      <w:proofErr w:type="gramEnd"/>
      <w:r w:rsidRPr="000E0F57">
        <w:rPr>
          <w:rFonts w:ascii="Times New Roman" w:eastAsia="Times New Roman" w:hAnsi="Times New Roman" w:cs="Times New Roman"/>
          <w:b/>
          <w:bCs/>
          <w:i/>
          <w:iCs/>
          <w:color w:val="31708F"/>
          <w:sz w:val="23"/>
          <w:lang w:eastAsia="ru-RU"/>
        </w:rPr>
        <w:t>:</w:t>
      </w:r>
      <w:r w:rsidRPr="000E0F57">
        <w:rPr>
          <w:rFonts w:ascii="Times New Roman" w:eastAsia="Times New Roman" w:hAnsi="Times New Roman" w:cs="Times New Roman"/>
          <w:i/>
          <w:iCs/>
          <w:color w:val="31708F"/>
          <w:sz w:val="23"/>
          <w:szCs w:val="23"/>
          <w:lang w:eastAsia="ru-RU"/>
        </w:rPr>
        <w:t> </w:t>
      </w:r>
      <w:r w:rsidRPr="000E0F57">
        <w:rPr>
          <w:rFonts w:ascii="Times New Roman" w:eastAsia="Times New Roman" w:hAnsi="Times New Roman" w:cs="Times New Roman"/>
          <w:i/>
          <w:iCs/>
          <w:color w:val="31708F"/>
          <w:sz w:val="23"/>
          <w:lang w:eastAsia="ru-RU"/>
        </w:rPr>
        <w:t xml:space="preserve">необходимо узнать </w:t>
      </w:r>
      <w:proofErr w:type="gramStart"/>
      <w:r w:rsidRPr="000E0F57">
        <w:rPr>
          <w:rFonts w:ascii="Times New Roman" w:eastAsia="Times New Roman" w:hAnsi="Times New Roman" w:cs="Times New Roman"/>
          <w:i/>
          <w:iCs/>
          <w:color w:val="31708F"/>
          <w:sz w:val="23"/>
          <w:lang w:eastAsia="ru-RU"/>
        </w:rPr>
        <w:t>какое</w:t>
      </w:r>
      <w:proofErr w:type="gramEnd"/>
      <w:r w:rsidRPr="000E0F57">
        <w:rPr>
          <w:rFonts w:ascii="Times New Roman" w:eastAsia="Times New Roman" w:hAnsi="Times New Roman" w:cs="Times New Roman"/>
          <w:i/>
          <w:iCs/>
          <w:color w:val="31708F"/>
          <w:sz w:val="23"/>
          <w:lang w:eastAsia="ru-RU"/>
        </w:rPr>
        <w:t xml:space="preserve"> количество мест на бюджете есть в наличии по вашей специальности</w:t>
      </w:r>
      <w:r w:rsidRPr="000E0F57">
        <w:rPr>
          <w:rFonts w:ascii="Times New Roman" w:eastAsia="Times New Roman" w:hAnsi="Times New Roman" w:cs="Times New Roman"/>
          <w:i/>
          <w:iCs/>
          <w:color w:val="31708F"/>
          <w:sz w:val="23"/>
          <w:szCs w:val="23"/>
          <w:lang w:eastAsia="ru-RU"/>
        </w:rPr>
        <w:t>.</w:t>
      </w:r>
    </w:p>
    <w:p w:rsidR="000E0F57" w:rsidRPr="000E0F57" w:rsidRDefault="000E0F57" w:rsidP="000E0F57">
      <w:pPr>
        <w:spacing w:before="65" w:after="65" w:line="240" w:lineRule="auto"/>
        <w:jc w:val="both"/>
        <w:outlineLvl w:val="2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0E0F57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Кто такие льготники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Вам не стоит паниковать сразу. Ведь существует возможность, что небольшой процент льготников подаст документы именно в этот ВУЗ. К этому проценту будущих учащихся ВУЗа можно отнести: подростков, занимающих высокие места на олимпиадах, участников разноплановых общеобразовательных проектов, дети с направлениями из разных гимназий и школ.</w:t>
      </w:r>
    </w:p>
    <w:p w:rsidR="000E0F57" w:rsidRPr="000E0F57" w:rsidRDefault="000E0F57" w:rsidP="000E0F57">
      <w:pPr>
        <w:spacing w:after="130" w:line="240" w:lineRule="auto"/>
        <w:jc w:val="both"/>
        <w:outlineLvl w:val="1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0E0F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Если не прошел, что делать дальше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Главное не «падать духом». Всегда можно обучаться на платной составляющей. Набор осуществляется по конкурсу из оставшихся подростков по спискам (необходимы оригиналы всех документов и заявление о зачислении в заведение). Конечно, это потребует определенного материального запаса, но в будущем все ваши потери окупятся. Если и этот вариант вас не устраивает, можно окончить ВУЗ на заочной форме.</w:t>
      </w:r>
    </w:p>
    <w:p w:rsidR="000E0F57" w:rsidRPr="000E0F57" w:rsidRDefault="000E0F57" w:rsidP="000E0F57">
      <w:pPr>
        <w:spacing w:after="130" w:line="240" w:lineRule="auto"/>
        <w:jc w:val="both"/>
        <w:outlineLvl w:val="1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0E0F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Вы зачислены, что дальше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Здесь все достаточно просто. Необходимо:</w:t>
      </w:r>
    </w:p>
    <w:p w:rsidR="000E0F57" w:rsidRPr="000E0F57" w:rsidRDefault="000E0F57" w:rsidP="000E0F57">
      <w:pPr>
        <w:numPr>
          <w:ilvl w:val="0"/>
          <w:numId w:val="6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«навестить» отдел кадров заведения</w:t>
      </w:r>
    </w:p>
    <w:p w:rsidR="000E0F57" w:rsidRPr="000E0F57" w:rsidRDefault="000E0F57" w:rsidP="000E0F57">
      <w:pPr>
        <w:numPr>
          <w:ilvl w:val="0"/>
          <w:numId w:val="6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пройти специализированную и необходимую мед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.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 xml:space="preserve"> </w:t>
      </w:r>
      <w:proofErr w:type="gramStart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к</w:t>
      </w:r>
      <w:proofErr w:type="gramEnd"/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омиссию</w:t>
      </w:r>
    </w:p>
    <w:p w:rsidR="000E0F57" w:rsidRPr="000E0F57" w:rsidRDefault="000E0F57" w:rsidP="000E0F57">
      <w:pPr>
        <w:numPr>
          <w:ilvl w:val="0"/>
          <w:numId w:val="6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решить в короткие сроки (по возможности) жилищные вопросы</w:t>
      </w:r>
    </w:p>
    <w:p w:rsidR="000E0F57" w:rsidRPr="000E0F57" w:rsidRDefault="000E0F57" w:rsidP="000E0F57">
      <w:pPr>
        <w:numPr>
          <w:ilvl w:val="0"/>
          <w:numId w:val="6"/>
        </w:numPr>
        <w:spacing w:before="100" w:beforeAutospacing="1" w:after="100" w:afterAutospacing="1" w:line="240" w:lineRule="auto"/>
        <w:ind w:left="130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lastRenderedPageBreak/>
        <w:t>посетить собрание первокурсников вашей группы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Образование, полученное в ВУЗе, даст необходимый толчок для продвижения в карьерном росте. Полученные знания крайне актуальны в нашем инновационном и быстро движущемся мире.  </w:t>
      </w:r>
    </w:p>
    <w:p w:rsidR="000E0F57" w:rsidRPr="000E0F57" w:rsidRDefault="000E0F57" w:rsidP="000E0F57">
      <w:pPr>
        <w:spacing w:after="389" w:line="240" w:lineRule="auto"/>
        <w:jc w:val="both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  <w:t>  </w:t>
      </w:r>
    </w:p>
    <w:p w:rsidR="000E0F57" w:rsidRPr="000E0F57" w:rsidRDefault="000E0F57" w:rsidP="000E0F57">
      <w:pPr>
        <w:spacing w:after="389" w:line="240" w:lineRule="auto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i/>
          <w:iCs/>
          <w:color w:val="696F6F"/>
          <w:sz w:val="24"/>
          <w:szCs w:val="24"/>
          <w:lang w:eastAsia="ru-RU"/>
        </w:rPr>
        <w:t>Редакция "</w:t>
      </w:r>
      <w:proofErr w:type="spellStart"/>
      <w:r w:rsidRPr="000E0F57">
        <w:rPr>
          <w:rFonts w:ascii="Times New Roman" w:eastAsia="Times New Roman" w:hAnsi="Times New Roman" w:cs="Times New Roman"/>
          <w:i/>
          <w:iCs/>
          <w:color w:val="696F6F"/>
          <w:sz w:val="24"/>
          <w:szCs w:val="24"/>
          <w:lang w:eastAsia="ru-RU"/>
        </w:rPr>
        <w:t>Учисьучись</w:t>
      </w:r>
      <w:proofErr w:type="gramStart"/>
      <w:r w:rsidRPr="000E0F57">
        <w:rPr>
          <w:rFonts w:ascii="Times New Roman" w:eastAsia="Times New Roman" w:hAnsi="Times New Roman" w:cs="Times New Roman"/>
          <w:i/>
          <w:iCs/>
          <w:color w:val="696F6F"/>
          <w:sz w:val="24"/>
          <w:szCs w:val="24"/>
          <w:lang w:eastAsia="ru-RU"/>
        </w:rPr>
        <w:t>.р</w:t>
      </w:r>
      <w:proofErr w:type="gramEnd"/>
      <w:r w:rsidRPr="000E0F57">
        <w:rPr>
          <w:rFonts w:ascii="Times New Roman" w:eastAsia="Times New Roman" w:hAnsi="Times New Roman" w:cs="Times New Roman"/>
          <w:i/>
          <w:iCs/>
          <w:color w:val="696F6F"/>
          <w:sz w:val="24"/>
          <w:szCs w:val="24"/>
          <w:lang w:eastAsia="ru-RU"/>
        </w:rPr>
        <w:t>ф</w:t>
      </w:r>
      <w:proofErr w:type="spellEnd"/>
      <w:r w:rsidRPr="000E0F57">
        <w:rPr>
          <w:rFonts w:ascii="Times New Roman" w:eastAsia="Times New Roman" w:hAnsi="Times New Roman" w:cs="Times New Roman"/>
          <w:i/>
          <w:iCs/>
          <w:color w:val="696F6F"/>
          <w:sz w:val="24"/>
          <w:szCs w:val="24"/>
          <w:lang w:eastAsia="ru-RU"/>
        </w:rPr>
        <w:t>"</w:t>
      </w:r>
    </w:p>
    <w:p w:rsidR="000E0F57" w:rsidRPr="000E0F57" w:rsidRDefault="000E0F57" w:rsidP="000E0F57">
      <w:pPr>
        <w:spacing w:after="130" w:line="240" w:lineRule="auto"/>
        <w:outlineLvl w:val="3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E0F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Ссылки по теме:</w:t>
      </w:r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2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Поступаем в вуз. Тактика и стратегия действий абитуриентов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3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Какие технические профессии востребованы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4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Как выбрать ВУЗ для обучения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5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Обучение в медицинском ВУЗе – престижно, выгодно и перспективно!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6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Дни открытых дверей в ВУЗах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7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Как успешно учиться в вузе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8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Поступления в высшие учебные заведения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19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Поступаем в ВУЗы - проходные баллы в ВУЗах</w:t>
        </w:r>
      </w:hyperlink>
    </w:p>
    <w:p w:rsidR="000E0F57" w:rsidRPr="000E0F57" w:rsidRDefault="000E0F57" w:rsidP="000E0F57">
      <w:pPr>
        <w:numPr>
          <w:ilvl w:val="0"/>
          <w:numId w:val="8"/>
        </w:numPr>
        <w:spacing w:before="100" w:beforeAutospacing="1" w:after="100" w:afterAutospacing="1" w:line="240" w:lineRule="auto"/>
        <w:ind w:left="130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  <w:hyperlink r:id="rId20" w:history="1">
        <w:r w:rsidRPr="000E0F57">
          <w:rPr>
            <w:rFonts w:ascii="Times New Roman" w:eastAsia="Times New Roman" w:hAnsi="Times New Roman" w:cs="Times New Roman"/>
            <w:color w:val="111111"/>
            <w:sz w:val="24"/>
            <w:szCs w:val="24"/>
            <w:u w:val="single"/>
            <w:lang w:eastAsia="ru-RU"/>
          </w:rPr>
          <w:t>Военные профессии для девушек</w:t>
        </w:r>
      </w:hyperlink>
    </w:p>
    <w:p w:rsidR="000E0F57" w:rsidRPr="000E0F57" w:rsidRDefault="000E0F57" w:rsidP="000E0F5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57">
        <w:rPr>
          <w:rFonts w:ascii="Times New Roman" w:eastAsia="Times New Roman" w:hAnsi="Times New Roman" w:cs="Times New Roman"/>
          <w:b/>
          <w:bCs/>
          <w:sz w:val="55"/>
          <w:lang w:eastAsia="ru-RU"/>
        </w:rPr>
        <w:t>12</w:t>
      </w:r>
      <w:r w:rsidRPr="000E0F57">
        <w:rPr>
          <w:rFonts w:ascii="Times New Roman" w:eastAsia="Times New Roman" w:hAnsi="Times New Roman" w:cs="Times New Roman"/>
          <w:sz w:val="17"/>
          <w:lang w:eastAsia="ru-RU"/>
        </w:rPr>
        <w:t>Апр 2018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A4C"/>
    <w:multiLevelType w:val="multilevel"/>
    <w:tmpl w:val="12B4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91C1B"/>
    <w:multiLevelType w:val="multilevel"/>
    <w:tmpl w:val="F37C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11194"/>
    <w:multiLevelType w:val="multilevel"/>
    <w:tmpl w:val="0DD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536F4"/>
    <w:multiLevelType w:val="multilevel"/>
    <w:tmpl w:val="992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43ADC"/>
    <w:multiLevelType w:val="multilevel"/>
    <w:tmpl w:val="837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605F7"/>
    <w:multiLevelType w:val="multilevel"/>
    <w:tmpl w:val="08C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3146C"/>
    <w:multiLevelType w:val="multilevel"/>
    <w:tmpl w:val="65A0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30924"/>
    <w:multiLevelType w:val="multilevel"/>
    <w:tmpl w:val="9C9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0F57"/>
    <w:rsid w:val="000E0F57"/>
    <w:rsid w:val="001030F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0E0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0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0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0F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0F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0F57"/>
    <w:rPr>
      <w:color w:val="0000FF"/>
      <w:u w:val="single"/>
    </w:rPr>
  </w:style>
  <w:style w:type="character" w:customStyle="1" w:styleId="post-autor">
    <w:name w:val="post-autor"/>
    <w:basedOn w:val="a0"/>
    <w:rsid w:val="000E0F57"/>
  </w:style>
  <w:style w:type="character" w:customStyle="1" w:styleId="post-category">
    <w:name w:val="post-category"/>
    <w:basedOn w:val="a0"/>
    <w:rsid w:val="000E0F57"/>
  </w:style>
  <w:style w:type="paragraph" w:styleId="a4">
    <w:name w:val="Normal (Web)"/>
    <w:basedOn w:val="a"/>
    <w:uiPriority w:val="99"/>
    <w:semiHidden/>
    <w:unhideWhenUsed/>
    <w:rsid w:val="000E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b-15">
    <w:name w:val="m-b-15"/>
    <w:basedOn w:val="a"/>
    <w:rsid w:val="000E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nfo">
    <w:name w:val="text-info"/>
    <w:basedOn w:val="a"/>
    <w:rsid w:val="000E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0F57"/>
    <w:rPr>
      <w:b/>
      <w:bCs/>
    </w:rPr>
  </w:style>
  <w:style w:type="character" w:styleId="a6">
    <w:name w:val="Emphasis"/>
    <w:basedOn w:val="a0"/>
    <w:uiPriority w:val="20"/>
    <w:qFormat/>
    <w:rsid w:val="000E0F57"/>
    <w:rPr>
      <w:i/>
      <w:iCs/>
    </w:rPr>
  </w:style>
  <w:style w:type="paragraph" w:customStyle="1" w:styleId="text-right">
    <w:name w:val="text-right"/>
    <w:basedOn w:val="a"/>
    <w:rsid w:val="000E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te-day">
    <w:name w:val="post-date-day"/>
    <w:basedOn w:val="a0"/>
    <w:rsid w:val="000E0F57"/>
  </w:style>
  <w:style w:type="character" w:customStyle="1" w:styleId="post-date-month">
    <w:name w:val="post-date-month"/>
    <w:basedOn w:val="a0"/>
    <w:rsid w:val="000E0F57"/>
  </w:style>
  <w:style w:type="character" w:customStyle="1" w:styleId="post-comments-number">
    <w:name w:val="post-comments-number"/>
    <w:basedOn w:val="a0"/>
    <w:rsid w:val="000E0F57"/>
  </w:style>
  <w:style w:type="paragraph" w:styleId="a7">
    <w:name w:val="Balloon Text"/>
    <w:basedOn w:val="a"/>
    <w:link w:val="a8"/>
    <w:uiPriority w:val="99"/>
    <w:semiHidden/>
    <w:unhideWhenUsed/>
    <w:rsid w:val="000E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131">
              <w:marLeft w:val="0"/>
              <w:marRight w:val="0"/>
              <w:marTop w:val="182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72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084">
                  <w:marLeft w:val="0"/>
                  <w:marRight w:val="0"/>
                  <w:marTop w:val="0"/>
                  <w:marBottom w:val="519"/>
                  <w:divBdr>
                    <w:top w:val="none" w:sz="0" w:space="0" w:color="auto"/>
                    <w:left w:val="none" w:sz="0" w:space="0" w:color="auto"/>
                    <w:bottom w:val="single" w:sz="4" w:space="13" w:color="EEEEEE"/>
                    <w:right w:val="none" w:sz="0" w:space="0" w:color="auto"/>
                  </w:divBdr>
                  <w:divsChild>
                    <w:div w:id="13596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756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2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1654">
                              <w:blockQuote w:val="1"/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single" w:sz="24" w:space="13" w:color="E48F3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80503">
                              <w:blockQuote w:val="1"/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single" w:sz="24" w:space="13" w:color="E48F3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735627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163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EEEEEE"/>
                            <w:right w:val="none" w:sz="0" w:space="0" w:color="auto"/>
                          </w:divBdr>
                        </w:div>
                        <w:div w:id="439834159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EEEEEE"/>
                            <w:right w:val="none" w:sz="0" w:space="0" w:color="auto"/>
                          </w:divBdr>
                        </w:div>
                        <w:div w:id="1524249655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16509">
                  <w:marLeft w:val="0"/>
                  <w:marRight w:val="0"/>
                  <w:marTop w:val="259"/>
                  <w:marBottom w:val="389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95;&#1080;&#1089;&#1100;&#1091;&#1095;&#1080;&#1089;&#1100;.&#1088;&#1092;/blog/Perspektivy-v-obrazovanii/abiturient-instrukcii-dlya-postupleniya/" TargetMode="External"/><Relationship Id="rId13" Type="http://schemas.openxmlformats.org/officeDocument/2006/relationships/hyperlink" Target="https://xn--h1aa0abgczd7be.xn--p1ai/blog/Perspektivy-v-obrazovanii/kakie-tehnicheskie-professii-vostrebovany/" TargetMode="External"/><Relationship Id="rId18" Type="http://schemas.openxmlformats.org/officeDocument/2006/relationships/hyperlink" Target="https://xn--h1aa0abgczd7be.xn--p1ai/blog/Perspektivy-v-obrazovanii/postupleniya-v-vysshie-uchebnye-zavedeniy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h1aa0abgczd7be.xn--p1ai/blog/Perspektivy-v-obrazovanii/abiturient-instrukcii-dlya-postupleniya/" TargetMode="External"/><Relationship Id="rId12" Type="http://schemas.openxmlformats.org/officeDocument/2006/relationships/hyperlink" Target="https://xn--h1aa0abgczd7be.xn--p1ai/blog/Perspektivy-v-obrazovanii/postupaem-v-vuz-taktika-i-strategiya-dejstvij-abiturientov/" TargetMode="External"/><Relationship Id="rId17" Type="http://schemas.openxmlformats.org/officeDocument/2006/relationships/hyperlink" Target="https://xn--h1aa0abgczd7be.xn--p1ai/blog/students-zhizn/kak-uspeshno-uchitsya-v-vuz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h1aa0abgczd7be.xn--p1ai/blog/students-zhizn/dni-otkrytyh-dverej-v-vuzah/" TargetMode="External"/><Relationship Id="rId20" Type="http://schemas.openxmlformats.org/officeDocument/2006/relationships/hyperlink" Target="https://xn--h1aa0abgczd7be.xn--p1ai/blog/Perspektivy-v-obrazovanii/voennye-professii-dlya-devushe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h1aa0abgczd7be.xn--p1ai/blog/Perspektivy-v-obrazovanii/" TargetMode="External"/><Relationship Id="rId11" Type="http://schemas.openxmlformats.org/officeDocument/2006/relationships/hyperlink" Target="https://xn--h1aa0abgczd7be.xn--p1ai/blog/Perspektivy-v-obrazovanii/" TargetMode="External"/><Relationship Id="rId5" Type="http://schemas.openxmlformats.org/officeDocument/2006/relationships/hyperlink" Target="https://xn--h1aa0abgczd7be.xn--p1ai/blog/" TargetMode="External"/><Relationship Id="rId15" Type="http://schemas.openxmlformats.org/officeDocument/2006/relationships/hyperlink" Target="https://xn--h1aa0abgczd7be.xn--p1ai/blog/Perspektivy-v-obrazovanii/obuchenie-v-medicinskom-vuze-prestizhno-vygodno-i-perspektivno/" TargetMode="External"/><Relationship Id="rId10" Type="http://schemas.openxmlformats.org/officeDocument/2006/relationships/hyperlink" Target="https://xn--h1aa0abgczd7be.xn--p1ai/users/1/" TargetMode="External"/><Relationship Id="rId19" Type="http://schemas.openxmlformats.org/officeDocument/2006/relationships/hyperlink" Target="https://xn--h1aa0abgczd7be.xn--p1ai/blog/ege-2018/postupaem-v-vuzy-prohodnye-bally-v-vuza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xn--h1aa0abgczd7be.xn--p1ai/blog/lithg-ucheby/kak-vybrat-vuz-dlya-obuche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834</Words>
  <Characters>4755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2018-04-12T08:49:00Z</dcterms:created>
  <dcterms:modified xsi:type="dcterms:W3CDTF">2018-04-12T08:51:00Z</dcterms:modified>
</cp:coreProperties>
</file>